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  <w:t xml:space="preserve">Étude sur l’efficacité de l’oxygénothérapie par le GERSED (groupe d’étude et de recherche syndrome d’Ehlers-Danlos)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Cher (e) patient (e),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Pour nos patients atteints d</w:t>
      </w:r>
      <w:r w:rsidDel="00000000" w:rsidR="00000000" w:rsidRPr="00000000">
        <w:rPr>
          <w:rtl w:val="0"/>
        </w:rPr>
        <w:t xml:space="preserve">u Syndrome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’Ehlers Danlos, </w:t>
      </w:r>
      <w:r w:rsidDel="00000000" w:rsidR="00000000" w:rsidRPr="00000000">
        <w:rPr>
          <w:rtl w:val="0"/>
        </w:rPr>
        <w:t xml:space="preserve">nous le GERSED (groupe d’étude et de recherche syndrome Ehlers-Danlos)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avons mis en place une étude sur l’efficacité de l’oxygénothérapie. Nous souhaiterions avoir votre avis.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Nous vous informons que ce mail est accompagné de 2 questionnaires sous forme </w:t>
      </w:r>
      <w:r w:rsidDel="00000000" w:rsidR="00000000" w:rsidRPr="00000000">
        <w:rPr>
          <w:rtl w:val="0"/>
        </w:rPr>
        <w:t xml:space="preserve">d'un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tableau Excel.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questionnaire concerne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la fatigue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l’autre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la douleur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Ces questionnaires  seront à remplir toutes les 2 semaines, (ex : le lundi de la semaine 1, le lundi de la semaine 3, le lundi de la semaine 5, le lundi de la semaine 7, le lundi de la semaine 9).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tiens à vous stipuler formellement que l’oxygénothérapie est à  arrêter dès le premier jour du remplissage de ce questionnaire et à recommencer le 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jour de la semaine 5 (donc après 4 semaines).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 cas où vous vous trouveriez en état de crise, recommencez l’oxygène mais ne cessez pas de remplir les questionnaires.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 contre, nous vous demandons de continuer d’indiquer que vous avez recommencé à prendre de l’oxygène.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Vous trouverez parallèlement en annexe du mail une attestation que nous vous demandons de bien vouloir signer et retourner/ou remettre </w:t>
      </w:r>
      <w:r w:rsidDel="00000000" w:rsidR="00000000" w:rsidRPr="00000000">
        <w:rPr>
          <w:rtl w:val="0"/>
        </w:rPr>
        <w:t xml:space="preserve">à Isabelle Brock Centre Ellasanté, 29 bis Rue d’Astorg 75008 Paris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Avec tous nos remerciements.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Isabelle Brock, MD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Responsable de l’étude</w:t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Email : </w:t>
      </w:r>
      <w:hyperlink r:id="rId5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sedrecherche@gmail.com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 pour renvoyer le tableau excel rempli et en cas de questions sur l’étude)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sedrecherche@gmail.com" TargetMode="External"/></Relationships>
</file>